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0"/>
        <w:gridCol w:w="3005"/>
        <w:gridCol w:w="3005"/>
        <w:gridCol w:w="3030"/>
        <w:gridCol w:w="3060"/>
      </w:tblGrid>
      <w:tr w:rsidR="008871A9" w:rsidRPr="008871A9" w:rsidTr="008871A9">
        <w:trPr>
          <w:tblHeader/>
        </w:trPr>
        <w:tc>
          <w:tcPr>
            <w:tcW w:w="937" w:type="pct"/>
            <w:tcBorders>
              <w:top w:val="single" w:sz="4" w:space="0" w:color="auto"/>
              <w:left w:val="single" w:sz="4" w:space="0" w:color="auto"/>
            </w:tcBorders>
            <w:shd w:val="clear" w:color="auto" w:fill="797979"/>
            <w:tcMar>
              <w:top w:w="13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center"/>
              <w:rPr>
                <w:rFonts w:ascii="Arial" w:eastAsia="Times New Roman" w:hAnsi="Arial" w:cs="Arial"/>
                <w:color w:val="FFFFFF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FFFFFF"/>
                <w:sz w:val="24"/>
                <w:szCs w:val="21"/>
                <w:lang w:eastAsia="ru-RU"/>
              </w:rPr>
              <w:t>Наименование параметра</w:t>
            </w:r>
          </w:p>
        </w:tc>
        <w:tc>
          <w:tcPr>
            <w:tcW w:w="4063" w:type="pct"/>
            <w:gridSpan w:val="4"/>
            <w:tcBorders>
              <w:top w:val="single" w:sz="4" w:space="0" w:color="auto"/>
              <w:left w:val="single" w:sz="6" w:space="0" w:color="FFFFFF"/>
              <w:right w:val="single" w:sz="4" w:space="0" w:color="auto"/>
            </w:tcBorders>
            <w:shd w:val="clear" w:color="auto" w:fill="797979"/>
            <w:tcMar>
              <w:top w:w="13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center"/>
              <w:rPr>
                <w:rFonts w:ascii="Arial" w:eastAsia="Times New Roman" w:hAnsi="Arial" w:cs="Arial"/>
                <w:color w:val="FFFFFF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FFFFFF"/>
                <w:sz w:val="24"/>
                <w:szCs w:val="21"/>
                <w:lang w:eastAsia="ru-RU"/>
              </w:rPr>
              <w:t>Значение параметра</w:t>
            </w:r>
          </w:p>
        </w:tc>
      </w:tr>
      <w:tr w:rsidR="008871A9" w:rsidRPr="008871A9" w:rsidTr="008871A9">
        <w:tc>
          <w:tcPr>
            <w:tcW w:w="937" w:type="pct"/>
            <w:tcBorders>
              <w:top w:val="nil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016" w:type="pct"/>
            <w:tcBorders>
              <w:top w:val="nil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514B4F01" wp14:editId="5122AB1C">
                  <wp:extent cx="1785719" cy="1733797"/>
                  <wp:effectExtent l="0" t="0" r="5080" b="0"/>
                  <wp:docPr id="4" name="Рисунок 4" descr="http://mos2014.fitdev.ru/assets/components/phpthumbof/cache/tahograph-plastic.dc2eadb41d5013091360b3cca7aa1bd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os2014.fitdev.ru/assets/components/phpthumbof/cache/tahograph-plastic.dc2eadb41d5013091360b3cca7aa1bd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9363" cy="173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ШТРИХ - Тахо RUS пластик с модемом</w:t>
            </w:r>
          </w:p>
        </w:tc>
        <w:tc>
          <w:tcPr>
            <w:tcW w:w="1016" w:type="pct"/>
            <w:tcBorders>
              <w:top w:val="nil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3A0B3188" wp14:editId="5A77F882">
                  <wp:extent cx="1810180" cy="1757548"/>
                  <wp:effectExtent l="0" t="0" r="0" b="0"/>
                  <wp:docPr id="3" name="Рисунок 3" descr="http://mos2014.fitdev.ru/assets/components/phpthumbof/cache/tahograph-plastic.dc2eadb41d5013091360b3cca7aa1bd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mos2014.fitdev.ru/assets/components/phpthumbof/cache/tahograph-plastic.dc2eadb41d5013091360b3cca7aa1bd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053" cy="175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ШТРИХ - Тахо RUS металл с модемом</w:t>
            </w:r>
          </w:p>
        </w:tc>
        <w:tc>
          <w:tcPr>
            <w:tcW w:w="1016" w:type="pct"/>
            <w:tcBorders>
              <w:top w:val="nil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478585B8" wp14:editId="6867AC4C">
                  <wp:extent cx="1822410" cy="1769423"/>
                  <wp:effectExtent l="0" t="0" r="6985" b="2540"/>
                  <wp:docPr id="2" name="Рисунок 2" descr="http://mos2014.fitdev.ru/assets/components/phpthumbof/cache/tahograph-plastic.dc2eadb41d5013091360b3cca7aa1bd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os2014.fitdev.ru/assets/components/phpthumbof/cache/tahograph-plastic.dc2eadb41d5013091360b3cca7aa1bd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284" cy="1769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ШТРИХ - Тахо RUS пластик без модема</w:t>
            </w:r>
          </w:p>
        </w:tc>
        <w:tc>
          <w:tcPr>
            <w:tcW w:w="1016" w:type="pct"/>
            <w:tcBorders>
              <w:top w:val="nil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noProof/>
                <w:color w:val="333333"/>
                <w:sz w:val="24"/>
                <w:szCs w:val="21"/>
                <w:lang w:eastAsia="ru-RU"/>
              </w:rPr>
              <w:drawing>
                <wp:inline distT="0" distB="0" distL="0" distR="0" wp14:anchorId="6C49D23F" wp14:editId="6713B7A4">
                  <wp:extent cx="1846873" cy="1793174"/>
                  <wp:effectExtent l="0" t="0" r="1270" b="0"/>
                  <wp:docPr id="1" name="Рисунок 1" descr="http://mos2014.fitdev.ru/assets/components/phpthumbof/cache/tahograph-plastic.dc2eadb41d5013091360b3cca7aa1bd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os2014.fitdev.ru/assets/components/phpthumbof/cache/tahograph-plastic.dc2eadb41d5013091360b3cca7aa1bd4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745" cy="179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ШТРИХ - Тахо RUS металл без модема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Напряжение питания, </w:t>
            </w:r>
            <w:proofErr w:type="gram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В</w:t>
            </w:r>
            <w:proofErr w:type="gramEnd"/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8 - 36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8 - 36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8 - 36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8 - 36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Потребляемый ток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 более 100 мА (в режиме печати не более 3 А)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 более 100 мА (в режиме печати не более 3 А)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 более 100 мА (в режиме печати не более 3 А)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 более 100 мА (в режиме печати не более 3 А)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Средняя потребляемая мощность, </w:t>
            </w:r>
            <w:proofErr w:type="gram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Вт</w:t>
            </w:r>
            <w:proofErr w:type="gramEnd"/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6 (в режиме печати не более – 40)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6 (в режиме печати не более – 40)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6 (в режиме печати не более – 40)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6 (в режиме печати не более – 40)</w:t>
            </w:r>
          </w:p>
        </w:tc>
      </w:tr>
      <w:tr w:rsidR="008871A9" w:rsidRPr="008871A9" w:rsidTr="00DB1181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Габаритные размеры, </w:t>
            </w:r>
            <w:proofErr w:type="gram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мм</w:t>
            </w:r>
            <w:proofErr w:type="gramEnd"/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188х59х198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188х60х175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188х59х198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188х60х175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Масса, </w:t>
            </w:r>
            <w:proofErr w:type="gram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г</w:t>
            </w:r>
            <w:proofErr w:type="gramEnd"/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 более 1000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 более 1000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 более 1000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 более 1000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Место установки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Установка в гнездо 1DIN согласно ISO 7736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Установка в гнездо 1DIN согласно ISO 7736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Установка в гнездо 1DIN согласно ISO 7736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Установка в гнездо 1DIN согласно ISO 7736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lastRenderedPageBreak/>
              <w:t>Индикация (дисплей)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proofErr w:type="gram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Графический</w:t>
            </w:r>
            <w:proofErr w:type="gramEnd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 монохромный ЖКИ с подсветкой, разрешение 160х32 точек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proofErr w:type="gram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Графический</w:t>
            </w:r>
            <w:proofErr w:type="gramEnd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 монохромный ЖКИ с подсветкой, разрешение 160х32 точек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proofErr w:type="gram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Графический</w:t>
            </w:r>
            <w:proofErr w:type="gramEnd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 монохромный ЖКИ с подсветкой, разрешение 160х32 точек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proofErr w:type="gram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Графический</w:t>
            </w:r>
            <w:proofErr w:type="gramEnd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 монохромный ЖКИ с подсветкой, разрешение 160х32 точек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Клавиатура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6 кнопок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6 кнопок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6 кнопок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6 кнопок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Количество одновременно </w:t>
            </w:r>
            <w:proofErr w:type="gram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обслуживаемых</w:t>
            </w:r>
            <w:proofErr w:type="gramEnd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 </w:t>
            </w:r>
          </w:p>
          <w:p w:rsid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карт </w:t>
            </w:r>
          </w:p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(считывателей карт)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 шт.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Печатающее устройство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Термопринтер. Термохимическая бумага - рулон шириной не более 57 мм, диаметром не более 30 мм. Механизм легкой замены рулона </w:t>
            </w:r>
            <w:proofErr w:type="spell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EasyLoad</w:t>
            </w:r>
            <w:proofErr w:type="spellEnd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,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Термопринтер. Термохимическая бумага - рулон шириной не более 57 мм, диаметром не более 30 мм. Механизм легкой замены рулона </w:t>
            </w:r>
            <w:proofErr w:type="spell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EasyLoad</w:t>
            </w:r>
            <w:proofErr w:type="spellEnd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,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Термопринтер. Термохимическая бумага - рулон шириной не более 57 мм, диаметром не более 30 мм. Механизм легкой замены рулона </w:t>
            </w:r>
            <w:proofErr w:type="spell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EasyLoad</w:t>
            </w:r>
            <w:proofErr w:type="spellEnd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,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Термопринтер. Термохимическая бумага - рулон шириной не более 57 мм, диаметром не более 30 мм. Механизм легкой замены рулона </w:t>
            </w:r>
            <w:proofErr w:type="spell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EasyLoad</w:t>
            </w:r>
            <w:proofErr w:type="spellEnd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,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Скорость печати, </w:t>
            </w:r>
            <w:proofErr w:type="gram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мм</w:t>
            </w:r>
            <w:proofErr w:type="gramEnd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/сек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80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80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80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80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Диапазон регистрации пройденного пути, </w:t>
            </w:r>
            <w:proofErr w:type="gram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км</w:t>
            </w:r>
            <w:proofErr w:type="gramEnd"/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0 – 9 999 999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0 – 9 999 999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0 – 9 999 999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0 – 9 999 999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Погрешность определения расстояния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 более 0,1 км/(1000 км пробега), регистрация не реже одного раза в секунду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 более 0,1 км/(1000 км пробега), регистрация не реже одного раза в секунду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 более 0,1 км/(1000 км пробега), регистрация не реже одного раза в секунду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 более 0,1 км/(1000 км пробега), регистрация не реже одного раза в секунду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lastRenderedPageBreak/>
              <w:t xml:space="preserve">Диапазон регистраций скорости, </w:t>
            </w:r>
            <w:proofErr w:type="gram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км</w:t>
            </w:r>
            <w:proofErr w:type="gramEnd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/час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0 – 250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0 – 250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0 – 250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0 – 250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Погрешность измерения скорости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 более 0,5 км/час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 более 0,5 км/час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 более 0,5 км/час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 более 0,5 км/час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Погрешность измерения времени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 более ±0,05 сек/сутки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 более ±0,05 сек/сутки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 более ±0,05 сек/сутки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 более ±0,05 сек/сутки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Интерфейс RS-485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Интерфейс RS-232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нет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нет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Интерфейс K-LINE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 шт.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Интерфейс CAN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 шт.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Интерфейс USB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</w:t>
            </w:r>
          </w:p>
        </w:tc>
      </w:tr>
      <w:tr w:rsidR="008871A9" w:rsidRPr="008871A9" w:rsidTr="00DB1181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Аналоговые входы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 шт. (0 – 35 В)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нет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 шт. (0 – 35 В)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нет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Цифровые импульсные входы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 шт.</w:t>
            </w:r>
          </w:p>
        </w:tc>
      </w:tr>
      <w:tr w:rsidR="008871A9" w:rsidRPr="008871A9" w:rsidTr="00DB1181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Держатель </w:t>
            </w:r>
          </w:p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для установки SIM-карты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нет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нет</w:t>
            </w:r>
          </w:p>
        </w:tc>
      </w:tr>
      <w:tr w:rsidR="008871A9" w:rsidRPr="008871A9" w:rsidTr="00DB1181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Модем GSM/GPRS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нет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нет</w:t>
            </w:r>
          </w:p>
        </w:tc>
      </w:tr>
      <w:tr w:rsidR="008871A9" w:rsidRPr="008871A9" w:rsidTr="00DB1181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Отправка сигнала тревоги кнопками на лицевой панели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да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да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нет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нет</w:t>
            </w:r>
          </w:p>
        </w:tc>
      </w:tr>
      <w:tr w:rsidR="008871A9" w:rsidRPr="008871A9" w:rsidTr="00DB1181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lastRenderedPageBreak/>
              <w:t>Выносная кнопка сигнала тревоги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да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да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нет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нет</w:t>
            </w:r>
          </w:p>
        </w:tc>
      </w:tr>
      <w:tr w:rsidR="008871A9" w:rsidRPr="008871A9" w:rsidTr="00DB1181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Выход на громкоговоритель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опционально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опционально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опционально</w:t>
            </w:r>
          </w:p>
        </w:tc>
      </w:tr>
      <w:tr w:rsidR="008871A9" w:rsidRPr="008871A9" w:rsidTr="00DB1181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Вход от микрофона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 (режим моно)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опционально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опционально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опционально</w:t>
            </w:r>
          </w:p>
        </w:tc>
      </w:tr>
      <w:tr w:rsidR="008871A9" w:rsidRPr="008871A9" w:rsidTr="00DB1181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Прием текстовых сообщений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8871A9" w:rsidRPr="008871A9"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797979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71A9" w:rsidRPr="008871A9" w:rsidRDefault="008871A9" w:rsidP="008871A9">
                  <w:pPr>
                    <w:spacing w:before="300" w:after="30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1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Максимальное количество SMS сообщений в буфере 50</w:t>
                  </w:r>
                </w:p>
              </w:tc>
            </w:tr>
            <w:tr w:rsidR="008871A9" w:rsidRPr="008871A9">
              <w:tc>
                <w:tcPr>
                  <w:tcW w:w="2250" w:type="dxa"/>
                  <w:tcBorders>
                    <w:top w:val="single" w:sz="6" w:space="0" w:color="797979"/>
                    <w:left w:val="nil"/>
                    <w:bottom w:val="single" w:sz="6" w:space="0" w:color="797979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71A9" w:rsidRPr="008871A9" w:rsidRDefault="008871A9" w:rsidP="008871A9">
                  <w:pPr>
                    <w:spacing w:before="300" w:after="30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1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знаков в одном сообщении кириллицей 70</w:t>
                  </w:r>
                </w:p>
              </w:tc>
            </w:tr>
            <w:tr w:rsidR="008871A9" w:rsidRPr="008871A9">
              <w:tc>
                <w:tcPr>
                  <w:tcW w:w="2250" w:type="dxa"/>
                  <w:tcBorders>
                    <w:top w:val="single" w:sz="6" w:space="0" w:color="797979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71A9" w:rsidRPr="008871A9" w:rsidRDefault="008871A9" w:rsidP="008871A9">
                  <w:pPr>
                    <w:spacing w:before="300" w:after="30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1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знаков в одном сообщении латиницей 140</w:t>
                  </w:r>
                </w:p>
              </w:tc>
            </w:tr>
          </w:tbl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50"/>
            </w:tblGrid>
            <w:tr w:rsidR="008871A9" w:rsidRPr="008871A9">
              <w:tc>
                <w:tcPr>
                  <w:tcW w:w="2250" w:type="dxa"/>
                  <w:tcBorders>
                    <w:top w:val="nil"/>
                    <w:left w:val="nil"/>
                    <w:bottom w:val="single" w:sz="6" w:space="0" w:color="797979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71A9" w:rsidRPr="008871A9" w:rsidRDefault="008871A9" w:rsidP="008871A9">
                  <w:pPr>
                    <w:spacing w:before="300" w:after="30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1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Максимальное количество SMS сообщений в буфере 50</w:t>
                  </w:r>
                </w:p>
              </w:tc>
            </w:tr>
            <w:tr w:rsidR="008871A9" w:rsidRPr="008871A9">
              <w:tc>
                <w:tcPr>
                  <w:tcW w:w="2250" w:type="dxa"/>
                  <w:tcBorders>
                    <w:top w:val="single" w:sz="6" w:space="0" w:color="797979"/>
                    <w:left w:val="nil"/>
                    <w:bottom w:val="single" w:sz="6" w:space="0" w:color="797979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71A9" w:rsidRPr="008871A9" w:rsidRDefault="008871A9" w:rsidP="008871A9">
                  <w:pPr>
                    <w:spacing w:before="300" w:after="30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1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знаков в одном сообщении кириллицей 70</w:t>
                  </w:r>
                </w:p>
              </w:tc>
            </w:tr>
            <w:tr w:rsidR="008871A9" w:rsidRPr="008871A9">
              <w:tc>
                <w:tcPr>
                  <w:tcW w:w="2250" w:type="dxa"/>
                  <w:tcBorders>
                    <w:top w:val="single" w:sz="6" w:space="0" w:color="797979"/>
                    <w:left w:val="nil"/>
                    <w:bottom w:val="nil"/>
                    <w:right w:val="nil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8871A9" w:rsidRPr="008871A9" w:rsidRDefault="008871A9" w:rsidP="008871A9">
                  <w:pPr>
                    <w:spacing w:before="300" w:after="300" w:line="240" w:lineRule="auto"/>
                    <w:ind w:firstLine="0"/>
                    <w:jc w:val="lef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871A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знаков в одном сообщении латиницей 140</w:t>
                  </w:r>
                </w:p>
              </w:tc>
            </w:tr>
          </w:tbl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Нет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Нет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Вход для внешней антенны ГЛОНАСС/GPS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</w:t>
            </w:r>
          </w:p>
        </w:tc>
      </w:tr>
      <w:tr w:rsidR="008871A9" w:rsidRPr="008871A9" w:rsidTr="00DB1181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lastRenderedPageBreak/>
              <w:t>Вход/выход для внешней антенны GSM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 шт.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нет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нет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Блок СКЗИ (средство криптографической защиты информации)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Модуль НКМ-1: ИПФШ.467756.001ТУ (Некорректируемая память со встроенным приемником ГЛОНАСС/GPS и акселерометром), срок службы – 3 года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Модуль НКМ-1: ИПФШ.467756.001ТУ (Некорректируемая память со встроенным приемником ГЛОНАСС/GPS и акселерометром), срок службы – 3 года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Модуль НКМ-1: ИПФШ.467756.001ТУ (Некорректируемая память со встроенным приемником ГЛОНАСС/GPS и акселерометром), срок службы – 3 года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Модуль НКМ-1: ИПФШ.467756.001ТУ (Некорректируемая память со встроенным приемником ГЛОНАСС/GPS и акселерометром), срок службы – 3 года</w:t>
            </w:r>
          </w:p>
        </w:tc>
      </w:tr>
      <w:tr w:rsidR="008871A9" w:rsidRPr="008871A9" w:rsidTr="00DB1181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Дополнительный акселерометр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да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нет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нет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нет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Допустимый максимальный ток нагрузки при подключении к USB порту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0,5</w:t>
            </w:r>
            <w:proofErr w:type="gram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0,5</w:t>
            </w:r>
            <w:proofErr w:type="gram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0,5</w:t>
            </w:r>
            <w:proofErr w:type="gram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 А</w:t>
            </w:r>
            <w:proofErr w:type="gramEnd"/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0,5</w:t>
            </w:r>
            <w:proofErr w:type="gram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 А</w:t>
            </w:r>
            <w:proofErr w:type="gramEnd"/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Количество сохраняемых точек координат при отсутствии связи с GPRS-сервером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150 000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150 000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150 000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150 000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B1181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Размеры символов не менее, </w:t>
            </w:r>
          </w:p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высота (</w:t>
            </w:r>
            <w:proofErr w:type="gram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мм</w:t>
            </w:r>
            <w:proofErr w:type="gramEnd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) / ширина (мм)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8 / 4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8 / 4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8 / 4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8 / 4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lastRenderedPageBreak/>
              <w:t>Оповещение водителя об остановке и отдыхе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есть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есть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есть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есть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Температура воздуха в кабине автомобиля, °C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от - 40 до + 70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от - 40 до + 70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от - 40 до + 70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от - 40 до + 70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Относительная влажность воздуха при температуре 40 °C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до 90 (+/- 3)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до 90 (+/- 3)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до 90 (+/- 3)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до 90 (+/- 3)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Вибрация с амплитудой 10 мм при частоте, Гц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11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11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11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11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Гарантированная работа индикации и термопринтера при температуре воздуха в </w:t>
            </w:r>
            <w:proofErr w:type="spell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каби</w:t>
            </w:r>
            <w:proofErr w:type="spellEnd"/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от - 20 до + 70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от - 20 до + 70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от - 20 до + 70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от - 20 до + 70</w:t>
            </w:r>
          </w:p>
        </w:tc>
      </w:tr>
      <w:tr w:rsidR="008871A9" w:rsidRPr="008871A9" w:rsidTr="00DB1181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bookmarkStart w:id="0" w:name="_GoBack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Температура хранения, °C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от – 40 до + 85 и относительной влажности не более 85%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от – 40 до + 70 и относительной влажности не более 85%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от – 40 до + 85 и относительной влажности не более 85%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DE9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от – 40 до + 70 и относительной влажности не более 85%</w:t>
            </w:r>
          </w:p>
        </w:tc>
      </w:tr>
      <w:bookmarkEnd w:id="0"/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Средняя наработка на отказ, час</w:t>
            </w:r>
            <w:proofErr w:type="gramStart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 xml:space="preserve">., </w:t>
            </w:r>
            <w:proofErr w:type="gramEnd"/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не менее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26 300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26 300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26 300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6" w:space="0" w:color="797979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26 300</w:t>
            </w:r>
          </w:p>
        </w:tc>
      </w:tr>
      <w:tr w:rsidR="008871A9" w:rsidRPr="008871A9" w:rsidTr="008871A9">
        <w:tc>
          <w:tcPr>
            <w:tcW w:w="937" w:type="pct"/>
            <w:tcBorders>
              <w:top w:val="single" w:sz="6" w:space="0" w:color="797979"/>
              <w:left w:val="single" w:sz="4" w:space="0" w:color="auto"/>
              <w:bottom w:val="single" w:sz="4" w:space="0" w:color="auto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Средний срок службы, лет, не менее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4" w:space="0" w:color="auto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8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4" w:space="0" w:color="auto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8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4" w:space="0" w:color="auto"/>
              <w:right w:val="single" w:sz="6" w:space="0" w:color="797979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8</w:t>
            </w:r>
          </w:p>
        </w:tc>
        <w:tc>
          <w:tcPr>
            <w:tcW w:w="1016" w:type="pct"/>
            <w:tcBorders>
              <w:top w:val="single" w:sz="6" w:space="0" w:color="797979"/>
              <w:left w:val="single" w:sz="6" w:space="0" w:color="797979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871A9" w:rsidRPr="008871A9" w:rsidRDefault="008871A9" w:rsidP="008871A9">
            <w:pPr>
              <w:spacing w:before="15" w:after="0" w:line="240" w:lineRule="auto"/>
              <w:ind w:firstLine="0"/>
              <w:jc w:val="left"/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</w:pPr>
            <w:r w:rsidRPr="008871A9">
              <w:rPr>
                <w:rFonts w:ascii="Arial" w:eastAsia="Times New Roman" w:hAnsi="Arial" w:cs="Arial"/>
                <w:color w:val="333333"/>
                <w:sz w:val="24"/>
                <w:szCs w:val="21"/>
                <w:lang w:eastAsia="ru-RU"/>
              </w:rPr>
              <w:t>8</w:t>
            </w:r>
          </w:p>
        </w:tc>
      </w:tr>
    </w:tbl>
    <w:p w:rsidR="00BC0480" w:rsidRDefault="00BC0480"/>
    <w:sectPr w:rsidR="00BC0480" w:rsidSect="008871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A9"/>
    <w:rsid w:val="008871A9"/>
    <w:rsid w:val="00B264D9"/>
    <w:rsid w:val="00BC0480"/>
    <w:rsid w:val="00DB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D9"/>
  </w:style>
  <w:style w:type="paragraph" w:styleId="1">
    <w:name w:val="heading 1"/>
    <w:basedOn w:val="a"/>
    <w:next w:val="a"/>
    <w:link w:val="10"/>
    <w:uiPriority w:val="9"/>
    <w:qFormat/>
    <w:rsid w:val="00B26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6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64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264D9"/>
    <w:rPr>
      <w:b/>
      <w:bCs/>
    </w:rPr>
  </w:style>
  <w:style w:type="character" w:styleId="a4">
    <w:name w:val="Emphasis"/>
    <w:basedOn w:val="a0"/>
    <w:qFormat/>
    <w:rsid w:val="00B264D9"/>
    <w:rPr>
      <w:i/>
      <w:iCs/>
    </w:rPr>
  </w:style>
  <w:style w:type="paragraph" w:styleId="a5">
    <w:name w:val="No Spacing"/>
    <w:uiPriority w:val="1"/>
    <w:qFormat/>
    <w:rsid w:val="00B264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264D9"/>
    <w:pPr>
      <w:ind w:left="720"/>
      <w:contextualSpacing/>
    </w:pPr>
  </w:style>
  <w:style w:type="character" w:styleId="a7">
    <w:name w:val="Book Title"/>
    <w:basedOn w:val="a0"/>
    <w:uiPriority w:val="33"/>
    <w:qFormat/>
    <w:rsid w:val="00B264D9"/>
    <w:rPr>
      <w:b/>
      <w:bCs/>
      <w:smallCaps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88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D9"/>
  </w:style>
  <w:style w:type="paragraph" w:styleId="1">
    <w:name w:val="heading 1"/>
    <w:basedOn w:val="a"/>
    <w:next w:val="a"/>
    <w:link w:val="10"/>
    <w:uiPriority w:val="9"/>
    <w:qFormat/>
    <w:rsid w:val="00B264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26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4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264D9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B264D9"/>
    <w:rPr>
      <w:b/>
      <w:bCs/>
    </w:rPr>
  </w:style>
  <w:style w:type="character" w:styleId="a4">
    <w:name w:val="Emphasis"/>
    <w:basedOn w:val="a0"/>
    <w:qFormat/>
    <w:rsid w:val="00B264D9"/>
    <w:rPr>
      <w:i/>
      <w:iCs/>
    </w:rPr>
  </w:style>
  <w:style w:type="paragraph" w:styleId="a5">
    <w:name w:val="No Spacing"/>
    <w:uiPriority w:val="1"/>
    <w:qFormat/>
    <w:rsid w:val="00B264D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B264D9"/>
    <w:pPr>
      <w:ind w:left="720"/>
      <w:contextualSpacing/>
    </w:pPr>
  </w:style>
  <w:style w:type="character" w:styleId="a7">
    <w:name w:val="Book Title"/>
    <w:basedOn w:val="a0"/>
    <w:uiPriority w:val="33"/>
    <w:qFormat/>
    <w:rsid w:val="00B264D9"/>
    <w:rPr>
      <w:b/>
      <w:bCs/>
      <w:smallCaps/>
      <w:spacing w:val="5"/>
    </w:rPr>
  </w:style>
  <w:style w:type="paragraph" w:styleId="a8">
    <w:name w:val="Balloon Text"/>
    <w:basedOn w:val="a"/>
    <w:link w:val="a9"/>
    <w:uiPriority w:val="99"/>
    <w:semiHidden/>
    <w:unhideWhenUsed/>
    <w:rsid w:val="00887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87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06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2015-04-22T08:34:00Z</dcterms:created>
  <dcterms:modified xsi:type="dcterms:W3CDTF">2015-04-22T08:47:00Z</dcterms:modified>
</cp:coreProperties>
</file>